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2" w:firstLineChars="700"/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惠影医疗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上海惠影医疗科技有限公司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是一家专注于肿瘤放射治疗医疗器械技术研发、生产和全球销售的跨国企业，总部在上海。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董事长曾繁忠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创始人CEO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>曾繁忠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，曾任西门子医疗大中华区总裁， 销售拓展与管理运营能力出众，在短短一年内完成两次国际并购交易，曾繁忠也是上市公司润达医疗的董事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创始团队具有二十年以上西门子、GE大设备医疗经验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惠影医疗于2018年在上海成立，2019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到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2022年，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先后完成了对全球近距离放疗产品三大巨头之一的德国BEBIG和</w:t>
      </w:r>
      <w:r>
        <w:rPr>
          <w:rFonts w:hint="eastAsia" w:asciiTheme="minorEastAsia" w:hAnsiTheme="minorEastAsia" w:eastAsiaTheme="minorEastAsia" w:cstheme="minorEastAsia"/>
          <w:b/>
          <w:bCs/>
          <w:color w:val="2F2F2F"/>
          <w:kern w:val="0"/>
          <w:sz w:val="24"/>
          <w:szCs w:val="24"/>
          <w:lang w:val="en-US" w:eastAsia="zh-CN" w:bidi="ar"/>
        </w:rPr>
        <w:t>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>中放疗全球市场占有率第三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>X射线治疗的全球市占率第二</w:t>
      </w:r>
      <w:r>
        <w:rPr>
          <w:rFonts w:hint="eastAsia" w:asciiTheme="minorEastAsia" w:hAnsiTheme="minorEastAsia" w:eastAsiaTheme="minorEastAsia" w:cstheme="minorEastAsia"/>
          <w:b/>
          <w:bCs/>
          <w:color w:val="2F2F2F"/>
          <w:kern w:val="0"/>
          <w:sz w:val="24"/>
          <w:szCs w:val="24"/>
          <w:lang w:val="en-US" w:eastAsia="zh-CN" w:bidi="ar"/>
        </w:rPr>
        <w:t>的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 xml:space="preserve">德国公司(“WOmed”)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进行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收购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通过一年两次的快速并购、整合与组织架构重新梳理，形成了不同产品线的有机结合，实现了业绩快速增长。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收购后8个月，就实现收入过亿！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预计2026年完成IPO上市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95959" w:themeColor="text1" w:themeTint="A6"/>
          <w:spacing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95959" w:themeColor="text1" w:themeTint="A6"/>
          <w:spacing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惠影医疗凭借技术创新和国际并购，持续拓展肿瘤放射治疗医疗器械产品管线和全球营销网络。目前惠影医疗在德国、美国均设有工厂，并在中国、德国、美国、新加坡、印度设有运营公司和办事处，其旗下高剂量近距离放疗产品、X射线治疗产品和术中放疗产品均获得CE、FDA及多国认证，并在全球超过70个国家和地区进行销售，总计活跃装机超过700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选择投资这家企业的原因：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1.品牌优势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BEBIG品牌具有全球认知度，HDR、IoRT产品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市场占有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率全球第三，我们有绝对的品牌效应，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并且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惠影已经覆盖70多个国家和区域，包括作为行业标杆的北美和欧洲市场，拥有全球顶级医疗机构认可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产品优势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放疗设备覆盖全产业链：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近距离放疗产品、X射线治疗产品和术中放疗产品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color w:val="F083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其中惠影的HDR后装治疗机Co-60比Ir-192具有更长的更换周期，Ir-192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，三到四个月就要更换一次，而惠影</w:t>
      </w:r>
      <w:r>
        <w:rPr>
          <w:rFonts w:hint="eastAsia" w:asciiTheme="minorEastAsia" w:hAnsiTheme="minorEastAsia" w:eastAsiaTheme="minorEastAsia" w:cstheme="minorEastAsia"/>
          <w:b/>
          <w:bCs/>
          <w:color w:val="F08300"/>
          <w:kern w:val="0"/>
          <w:sz w:val="24"/>
          <w:szCs w:val="24"/>
          <w:lang w:val="en-US" w:eastAsia="zh-CN" w:bidi="ar"/>
        </w:rPr>
        <w:t>5年仅需更换一次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，客户长期使用成本</w:t>
      </w:r>
      <w:r>
        <w:rPr>
          <w:rFonts w:hint="eastAsia" w:asciiTheme="minorEastAsia" w:hAnsiTheme="minorEastAsia" w:eastAsiaTheme="minorEastAsia" w:cstheme="minorEastAsia"/>
          <w:b/>
          <w:bCs/>
          <w:color w:val="F08300"/>
          <w:kern w:val="0"/>
          <w:sz w:val="24"/>
          <w:szCs w:val="24"/>
          <w:lang w:val="en-US" w:eastAsia="zh-CN" w:bidi="ar"/>
        </w:rPr>
        <w:t>降低60%以上，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有利于物流不便地区/非发达地区的售后服务，</w:t>
      </w:r>
      <w:r>
        <w:rPr>
          <w:rFonts w:hint="eastAsia" w:asciiTheme="minorEastAsia" w:hAnsiTheme="minorEastAsia" w:eastAsiaTheme="minorEastAsia" w:cstheme="minorEastAsia"/>
          <w:b/>
          <w:bCs/>
          <w:color w:val="F08300"/>
          <w:kern w:val="0"/>
          <w:sz w:val="24"/>
          <w:szCs w:val="24"/>
          <w:lang w:val="en-US" w:eastAsia="zh-CN" w:bidi="ar"/>
        </w:rPr>
        <w:t xml:space="preserve">降低公司运营成本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cstheme="minorEastAsia"/>
          <w:b/>
          <w:bCs/>
          <w:color w:val="F083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color w:val="F08300"/>
          <w:kern w:val="0"/>
          <w:sz w:val="24"/>
          <w:szCs w:val="24"/>
          <w:lang w:val="en-US" w:eastAsia="zh-CN" w:bidi="ar"/>
        </w:rPr>
        <w:t>如果同样是选择放疗设备，您会选择哪个呢?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 w:cstheme="minorEastAsia"/>
          <w:b/>
          <w:bCs/>
          <w:color w:val="F083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color w:val="F08300"/>
          <w:kern w:val="0"/>
          <w:sz w:val="24"/>
          <w:szCs w:val="24"/>
          <w:lang w:val="en-US" w:eastAsia="zh-CN" w:bidi="ar"/>
        </w:rPr>
        <w:t>肯定是选择成本更低的，不用频繁更换放射源的设备。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color w:val="F083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3.市场需求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亚洲0.29台/百万人，意味着344万人共用一台设备，南美0.56/百万人，非洲只有0.08/百万人，而欧洲2.22/百万人。相对比发达国家，发展中国家市场需求还是非常大的，随着放疗设备技术的不断突破和成熟，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lang w:val="en-US" w:eastAsia="zh-CN" w:bidi="ar"/>
        </w:rPr>
        <w:t>设备价格及运维成本的降低</w:t>
      </w:r>
      <w:r>
        <w:rPr>
          <w:rFonts w:hint="eastAsia" w:ascii="宋体" w:hAnsi="宋体" w:eastAsia="宋体" w:cs="宋体"/>
          <w:b/>
          <w:bCs/>
          <w:i/>
          <w:iCs/>
          <w:color w:val="auto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将进一步推动发展中国家设备装机量的增长，这部分增量市场规模可达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lang w:val="en-US" w:eastAsia="zh-CN" w:bidi="ar"/>
        </w:rPr>
        <w:t>300~400亿美元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，而惠影医疗优完善的全球本地化技术和支持团队，成熟的服务和商务拓展体系，能够迅速开辟潜力市场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color w:val="auto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在中国随着医保体系的完善，治疗技术、治愈率的提升、</w:t>
      </w:r>
      <w:r>
        <w:rPr>
          <w:rFonts w:ascii="MicrosoftYaHei-Bold" w:hAnsi="MicrosoftYaHei-Bold" w:eastAsia="MicrosoftYaHei-Bold" w:cs="MicrosoftYaHei-Bold"/>
          <w:b/>
          <w:bCs/>
          <w:color w:val="auto"/>
          <w:kern w:val="0"/>
          <w:sz w:val="24"/>
          <w:szCs w:val="24"/>
          <w:lang w:val="en-US" w:eastAsia="zh-CN" w:bidi="ar"/>
        </w:rPr>
        <w:t>放疗</w:t>
      </w:r>
      <w:r>
        <w:rPr>
          <w:rFonts w:hint="eastAsia" w:ascii="MicrosoftYaHei-Bold" w:hAnsi="MicrosoftYaHei-Bold" w:eastAsia="MicrosoftYaHei-Bold" w:cs="MicrosoftYaHei-Bold"/>
          <w:b/>
          <w:bCs/>
          <w:color w:val="auto"/>
          <w:kern w:val="0"/>
          <w:sz w:val="24"/>
          <w:szCs w:val="24"/>
          <w:lang w:val="en-US" w:eastAsia="zh-CN" w:bidi="ar"/>
        </w:rPr>
        <w:t>又</w:t>
      </w:r>
      <w:r>
        <w:rPr>
          <w:rFonts w:ascii="MicrosoftYaHei-Bold" w:hAnsi="MicrosoftYaHei-Bold" w:eastAsia="MicrosoftYaHei-Bold" w:cs="MicrosoftYaHei-Bold"/>
          <w:b/>
          <w:bCs/>
          <w:color w:val="auto"/>
          <w:kern w:val="0"/>
          <w:sz w:val="24"/>
          <w:szCs w:val="24"/>
          <w:lang w:val="en-US" w:eastAsia="zh-CN" w:bidi="ar"/>
        </w:rPr>
        <w:t>是最低成本的肿瘤治疗技术，中国放疗渗透率有</w:t>
      </w:r>
      <w:r>
        <w:rPr>
          <w:rFonts w:hint="eastAsia" w:ascii="MicrosoftYaHei-Bold" w:hAnsi="MicrosoftYaHei-Bold" w:eastAsia="MicrosoftYaHei-Bold" w:cs="MicrosoftYaHei-Bold"/>
          <w:b/>
          <w:bCs/>
          <w:color w:val="auto"/>
          <w:kern w:val="0"/>
          <w:sz w:val="24"/>
          <w:szCs w:val="24"/>
          <w:lang w:val="en-US" w:eastAsia="zh-CN" w:bidi="ar"/>
        </w:rPr>
        <w:t>很大</w:t>
      </w:r>
      <w:r>
        <w:rPr>
          <w:rFonts w:ascii="MicrosoftYaHei-Bold" w:hAnsi="MicrosoftYaHei-Bold" w:eastAsia="MicrosoftYaHei-Bold" w:cs="MicrosoftYaHei-Bold"/>
          <w:b/>
          <w:bCs/>
          <w:color w:val="auto"/>
          <w:kern w:val="0"/>
          <w:sz w:val="24"/>
          <w:szCs w:val="24"/>
          <w:lang w:val="en-US" w:eastAsia="zh-CN" w:bidi="ar"/>
        </w:rPr>
        <w:t>提升</w:t>
      </w:r>
      <w:r>
        <w:rPr>
          <w:rFonts w:hint="eastAsia" w:ascii="MicrosoftYaHei-Bold" w:hAnsi="MicrosoftYaHei-Bold" w:eastAsia="MicrosoftYaHei-Bold" w:cs="MicrosoftYaHei-Bold"/>
          <w:b/>
          <w:bCs/>
          <w:color w:val="auto"/>
          <w:kern w:val="0"/>
          <w:sz w:val="24"/>
          <w:szCs w:val="24"/>
          <w:lang w:val="en-US" w:eastAsia="zh-CN" w:bidi="ar"/>
        </w:rPr>
        <w:t>空间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>4.估值低，退出收益可观！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>目前投前企业估值不超过12亿，投后不超过13.3亿。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预计2023年-2026年分别收入2.69亿、4.04亿、5.96亿、 7.97亿人民币，其中净利润分别为5000万、1.42亿、2.66亿、3.96亿。我们按公司预测的 2026年净利润测算退出收益，市盈率水平介于20-40倍。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按照保守20倍市盈率，IRR(内部收益率)为45%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乐观40倍市盈率，IRR可达到89.58%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同行业对比： </w:t>
      </w:r>
      <w:r>
        <w:rPr>
          <w:rFonts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盈康生命 </w:t>
      </w: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医疗器械  </w:t>
      </w:r>
      <w:r>
        <w:rPr>
          <w:rFonts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>公司主营业务大型放射性医疗设备的</w:t>
      </w: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  市值77亿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</w:pPr>
      <w:r>
        <w:rPr>
          <w:rFonts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>联影医疗</w:t>
      </w: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 医疗器械 </w:t>
      </w:r>
      <w:r>
        <w:rPr>
          <w:rFonts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>公司主营业务</w:t>
      </w:r>
      <w:r>
        <w:rPr>
          <w:rFonts w:ascii="微软雅黑" w:hAnsi="微软雅黑" w:eastAsia="微软雅黑" w:cs="微软雅黑"/>
          <w:color w:val="333333"/>
          <w:kern w:val="0"/>
          <w:sz w:val="19"/>
          <w:szCs w:val="19"/>
          <w:lang w:val="en-US" w:eastAsia="zh-CN" w:bidi="ar"/>
        </w:rPr>
        <w:t>高端医疗影像设备</w:t>
      </w:r>
      <w:r>
        <w:rPr>
          <w:rFonts w:hint="eastAsia" w:ascii="微软雅黑" w:hAnsi="微软雅黑" w:eastAsia="微软雅黑" w:cs="微软雅黑"/>
          <w:color w:val="333333"/>
          <w:kern w:val="0"/>
          <w:sz w:val="19"/>
          <w:szCs w:val="19"/>
          <w:lang w:val="en-US" w:eastAsia="zh-CN" w:bidi="ar"/>
        </w:rPr>
        <w:t xml:space="preserve">  </w:t>
      </w: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>市值1125亿  市盈率67倍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惠影医疗  医疗器械 </w:t>
      </w:r>
      <w:r>
        <w:rPr>
          <w:rFonts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>公司</w:t>
      </w: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>主营</w:t>
      </w:r>
      <w:r>
        <w:rPr>
          <w:rFonts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>近距离放疗和远距离放疗</w:t>
      </w: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 目前估值12亿  市盈率24倍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>本轮GGV资本（纪源资本）和夏尔巴资本一起投资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>基金规模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 规模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>1.3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亿元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基金期限 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3+2年（根据上市进度安排，可最多延长2年）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认购起点 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100万起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>GP基金管理人  海尔资本（私募基金管理人编码：P1070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>793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基金费用 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管理费：2%/年，一次性提取3年；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业绩报酬：基金的超额收益，GP提取其中20%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投资方向 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直接投资于惠影医疗项目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>投资估值</w:t>
      </w:r>
      <w:r>
        <w:rPr>
          <w:rFonts w:hint="eastAsia" w:asciiTheme="minorEastAsia" w:hAnsiTheme="minorEastAsia" w:eastAsiaTheme="minorEastAsia" w:cstheme="minorEastAsia"/>
          <w:b/>
          <w:bCs/>
          <w:color w:val="40404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404040"/>
          <w:kern w:val="0"/>
          <w:sz w:val="24"/>
          <w:szCs w:val="24"/>
          <w:lang w:val="en-US" w:eastAsia="zh-CN" w:bidi="ar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本轮投后估值不超过13.3亿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 w:cstheme="minorEastAsia"/>
          <w:b/>
          <w:bCs/>
          <w:color w:val="F083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退出方式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>通过投资项目IPO、并购、转让老股等方式实现退出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>若2026年年内未完成合格IPO，大股东以投资本金的年化8%回购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3B91F"/>
    <w:multiLevelType w:val="singleLevel"/>
    <w:tmpl w:val="8CF3B91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zNiM2QzYzRlZTU3ZDFkYjgyMTNiMTMyNzY3YzUifQ=="/>
  </w:docVars>
  <w:rsids>
    <w:rsidRoot w:val="64661353"/>
    <w:rsid w:val="07664043"/>
    <w:rsid w:val="08252EF1"/>
    <w:rsid w:val="18295182"/>
    <w:rsid w:val="212C5ED3"/>
    <w:rsid w:val="35CC264C"/>
    <w:rsid w:val="5CE15094"/>
    <w:rsid w:val="5EB7158D"/>
    <w:rsid w:val="64661353"/>
    <w:rsid w:val="78F4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1429</Words>
  <Characters>1609</Characters>
  <Lines>0</Lines>
  <Paragraphs>0</Paragraphs>
  <TotalTime>22</TotalTime>
  <ScaleCrop>false</ScaleCrop>
  <LinksUpToDate>false</LinksUpToDate>
  <CharactersWithSpaces>1702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2023-05-31T06:28:00Z</dcterms:created>
  <dc:creator>Administrator</dc:creator>
  <cp:lastModifiedBy>WPS_1686044067</cp:lastModifiedBy>
  <dcterms:modified xsi:type="dcterms:W3CDTF">2023-08-15T01:11:02Z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BA53441EFE4549EE914AD892095641A1_11</vt:lpwstr>
  </property>
</Properties>
</file>